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3746" w14:textId="3662E472" w:rsidR="00186CCC" w:rsidRPr="00096229" w:rsidRDefault="00B61205" w:rsidP="00186CCC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CCC" w:rsidRPr="00096229">
        <w:rPr>
          <w:b/>
          <w:noProof/>
          <w:sz w:val="22"/>
          <w:lang w:val="fr-CH"/>
        </w:rPr>
        <w:drawing>
          <wp:anchor distT="0" distB="0" distL="114300" distR="114300" simplePos="0" relativeHeight="251661824" behindDoc="0" locked="0" layoutInCell="1" allowOverlap="1" wp14:anchorId="303D055D" wp14:editId="300385C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0075" cy="756285"/>
            <wp:effectExtent l="0" t="0" r="9525" b="5715"/>
            <wp:wrapSquare wrapText="bothSides"/>
            <wp:docPr id="1849952448" name="Image 2" descr="Une image contenant symbole, Graphiqu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52448" name="Image 2" descr="Une image contenant symbole, Graphique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CCC" w:rsidRPr="00096229">
        <w:rPr>
          <w:b/>
          <w:sz w:val="22"/>
        </w:rPr>
        <w:t>Commune de Vully-les-Lacs</w:t>
      </w:r>
    </w:p>
    <w:p w14:paraId="060CD98A" w14:textId="58C2477A" w:rsidR="003D7D6C" w:rsidRDefault="003D7D6C" w:rsidP="00DE5BCF">
      <w:pPr>
        <w:tabs>
          <w:tab w:val="left" w:leader="underscore" w:pos="6237"/>
        </w:tabs>
        <w:spacing w:before="180"/>
        <w:rPr>
          <w:b/>
          <w:sz w:val="22"/>
        </w:rPr>
      </w:pPr>
    </w:p>
    <w:p w14:paraId="36023CE7" w14:textId="69D8EB05" w:rsidR="00A50D30" w:rsidRPr="00DE5BCF" w:rsidRDefault="00A50D30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7037EE93" w:rsidR="00153C61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</w:pPr>
      <w:r>
        <w:t>Le nombre de sièges à pourvoir au 1</w:t>
      </w:r>
      <w:r w:rsidRPr="00D41F99">
        <w:rPr>
          <w:vertAlign w:val="superscript"/>
        </w:rPr>
        <w:t>er</w:t>
      </w:r>
      <w:r>
        <w:t xml:space="preserve"> tour est de </w:t>
      </w:r>
      <w:r w:rsidR="00CF3A7D" w:rsidRPr="00CF3A7D">
        <w:rPr>
          <w:b/>
          <w:bCs/>
        </w:rPr>
        <w:t>1</w:t>
      </w:r>
      <w:r>
        <w:t xml:space="preserve">. </w:t>
      </w:r>
      <w:r w:rsidR="00DC7D3D">
        <w:t xml:space="preserve">Une liste peut comporter un nombre de </w:t>
      </w:r>
      <w:r w:rsidR="0077316C">
        <w:t xml:space="preserve">personnes </w:t>
      </w:r>
      <w:r w:rsidR="00DC7D3D">
        <w:t>candidat</w:t>
      </w:r>
      <w:r w:rsidR="00823195">
        <w:t>es</w:t>
      </w:r>
      <w:r w:rsidR="00DC7D3D">
        <w:t xml:space="preserve"> inférieur, égal ou supérieur à ce nombre</w:t>
      </w:r>
      <w:r w:rsidR="00D73A25">
        <w:t>.</w:t>
      </w:r>
    </w:p>
    <w:p w14:paraId="6C3FA9EA" w14:textId="7D4C4679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7238E5">
        <w:t>e</w:t>
      </w:r>
      <w:r>
        <w:t xml:space="preserve"> </w:t>
      </w:r>
      <w:r w:rsidR="007238E5">
        <w:t xml:space="preserve">personne </w:t>
      </w:r>
      <w:r>
        <w:t>mandataire au bénéfice d’une procuration spéciale jointe à la déclaration.</w:t>
      </w:r>
    </w:p>
    <w:p w14:paraId="61665CBC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L</w:t>
      </w:r>
      <w:r w:rsidRPr="00791806">
        <w:rPr>
          <w:rFonts w:cs="Arial"/>
        </w:rPr>
        <w:t xml:space="preserve">e nom </w:t>
      </w:r>
      <w:r w:rsidR="0077316C">
        <w:t>d’une personne candidate</w:t>
      </w:r>
      <w:r w:rsidRPr="00791806">
        <w:rPr>
          <w:rFonts w:cs="Arial"/>
        </w:rPr>
        <w:t xml:space="preserve"> ne peut </w:t>
      </w:r>
      <w:r>
        <w:rPr>
          <w:rFonts w:cs="Arial"/>
        </w:rPr>
        <w:t>figurer</w:t>
      </w:r>
      <w:r w:rsidRPr="00791806">
        <w:rPr>
          <w:rFonts w:cs="Arial"/>
        </w:rPr>
        <w:t xml:space="preserve"> qu’une fois sur la liste (pas de cumul imprimé</w:t>
      </w:r>
      <w:r>
        <w:rPr>
          <w:rFonts w:cs="Arial"/>
        </w:rPr>
        <w:t>).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4870" w14:textId="77777777" w:rsidR="00BC5F50" w:rsidRDefault="00BC5F50">
      <w:r>
        <w:separator/>
      </w:r>
    </w:p>
  </w:endnote>
  <w:endnote w:type="continuationSeparator" w:id="0">
    <w:p w14:paraId="3F12D032" w14:textId="77777777" w:rsidR="00BC5F50" w:rsidRDefault="00BC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52C7" w14:textId="77777777" w:rsidR="00BC5F50" w:rsidRDefault="00BC5F50">
      <w:r>
        <w:separator/>
      </w:r>
    </w:p>
  </w:footnote>
  <w:footnote w:type="continuationSeparator" w:id="0">
    <w:p w14:paraId="2808E930" w14:textId="77777777" w:rsidR="00BC5F50" w:rsidRDefault="00BC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19E8" w14:textId="6591F8B8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CF3A7D">
      <w:rPr>
        <w:b/>
        <w:sz w:val="22"/>
        <w:szCs w:val="22"/>
      </w:rPr>
      <w:t>26</w:t>
    </w:r>
    <w:r w:rsidR="00492B8B" w:rsidRPr="003D7D6C">
      <w:rPr>
        <w:b/>
        <w:sz w:val="22"/>
        <w:szCs w:val="22"/>
      </w:rPr>
      <w:t xml:space="preserve"> </w:t>
    </w:r>
    <w:r w:rsidR="00CF3A7D">
      <w:rPr>
        <w:b/>
        <w:sz w:val="22"/>
        <w:szCs w:val="22"/>
      </w:rPr>
      <w:t>AVRIL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</w:t>
    </w:r>
    <w:r w:rsidR="00CF3A7D">
      <w:rPr>
        <w:b/>
        <w:sz w:val="22"/>
        <w:szCs w:val="22"/>
      </w:rPr>
      <w:t>–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ELECTION</w:t>
    </w:r>
    <w:r w:rsidR="00CF3A7D">
      <w:rPr>
        <w:b/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À</w:t>
    </w:r>
    <w:r w:rsidRPr="003D7D6C">
      <w:rPr>
        <w:b/>
        <w:sz w:val="22"/>
        <w:szCs w:val="22"/>
      </w:rPr>
      <w:t xml:space="preserve"> LA </w:t>
    </w:r>
    <w:r w:rsidR="00CF3A7D">
      <w:rPr>
        <w:b/>
        <w:sz w:val="22"/>
        <w:szCs w:val="22"/>
      </w:rPr>
      <w:t>SYNDICATURE</w:t>
    </w:r>
    <w:r w:rsidRPr="003D7D6C">
      <w:rPr>
        <w:b/>
        <w:sz w:val="22"/>
        <w:szCs w:val="22"/>
      </w:rPr>
      <w:t xml:space="preserve">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D1A37"/>
    <w:rsid w:val="000F2C3A"/>
    <w:rsid w:val="001132F9"/>
    <w:rsid w:val="00125ED1"/>
    <w:rsid w:val="00153C61"/>
    <w:rsid w:val="00183F17"/>
    <w:rsid w:val="00186CCC"/>
    <w:rsid w:val="00212D34"/>
    <w:rsid w:val="00281748"/>
    <w:rsid w:val="002B0FEA"/>
    <w:rsid w:val="002C227E"/>
    <w:rsid w:val="00313EA7"/>
    <w:rsid w:val="0034165C"/>
    <w:rsid w:val="003576D5"/>
    <w:rsid w:val="003A6B45"/>
    <w:rsid w:val="003D7D6C"/>
    <w:rsid w:val="00455E28"/>
    <w:rsid w:val="004579A2"/>
    <w:rsid w:val="00481C83"/>
    <w:rsid w:val="004918E9"/>
    <w:rsid w:val="00492B8B"/>
    <w:rsid w:val="004D0160"/>
    <w:rsid w:val="0053154E"/>
    <w:rsid w:val="005427C6"/>
    <w:rsid w:val="00542E1D"/>
    <w:rsid w:val="0055015A"/>
    <w:rsid w:val="00563843"/>
    <w:rsid w:val="005913C7"/>
    <w:rsid w:val="005D0326"/>
    <w:rsid w:val="005E3612"/>
    <w:rsid w:val="006345D3"/>
    <w:rsid w:val="00646741"/>
    <w:rsid w:val="00675B43"/>
    <w:rsid w:val="006A0A28"/>
    <w:rsid w:val="006A1E72"/>
    <w:rsid w:val="006B44C9"/>
    <w:rsid w:val="006C2EE2"/>
    <w:rsid w:val="006F10FE"/>
    <w:rsid w:val="007238E5"/>
    <w:rsid w:val="0077316C"/>
    <w:rsid w:val="0078208A"/>
    <w:rsid w:val="00791806"/>
    <w:rsid w:val="00791E0C"/>
    <w:rsid w:val="007D518F"/>
    <w:rsid w:val="007F7132"/>
    <w:rsid w:val="00823195"/>
    <w:rsid w:val="008B07F1"/>
    <w:rsid w:val="008E1BED"/>
    <w:rsid w:val="008F2935"/>
    <w:rsid w:val="009F40DA"/>
    <w:rsid w:val="00A50D30"/>
    <w:rsid w:val="00AE02D3"/>
    <w:rsid w:val="00B521A8"/>
    <w:rsid w:val="00B61205"/>
    <w:rsid w:val="00BC12AC"/>
    <w:rsid w:val="00BC5F50"/>
    <w:rsid w:val="00BD5819"/>
    <w:rsid w:val="00BE19D0"/>
    <w:rsid w:val="00C31985"/>
    <w:rsid w:val="00C67B1E"/>
    <w:rsid w:val="00C9383B"/>
    <w:rsid w:val="00CB1142"/>
    <w:rsid w:val="00CD7227"/>
    <w:rsid w:val="00CF3A7D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5F12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SAVARY Emilie</cp:lastModifiedBy>
  <cp:revision>5</cp:revision>
  <cp:lastPrinted>2010-10-28T14:30:00Z</cp:lastPrinted>
  <dcterms:created xsi:type="dcterms:W3CDTF">2025-06-17T09:28:00Z</dcterms:created>
  <dcterms:modified xsi:type="dcterms:W3CDTF">2026-03-30T07:32:00Z</dcterms:modified>
</cp:coreProperties>
</file>